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DE" w:rsidRDefault="00F75ADE" w:rsidP="00F75ADE">
      <w:pPr>
        <w:pStyle w:val="NormalWeb"/>
        <w:shd w:val="clear" w:color="auto" w:fill="FFFFFF"/>
        <w:spacing w:before="0" w:beforeAutospacing="0" w:after="0" w:afterAutospacing="0" w:line="375" w:lineRule="atLeast"/>
        <w:jc w:val="both"/>
        <w:rPr>
          <w:rFonts w:ascii="Garamond" w:hAnsi="Garamond"/>
          <w:iCs/>
          <w:color w:val="000000"/>
        </w:rPr>
      </w:pPr>
      <w:r>
        <w:rPr>
          <w:rFonts w:ascii="Garamond" w:hAnsi="Garamond"/>
          <w:iCs/>
          <w:color w:val="000000"/>
        </w:rPr>
        <w:t>151104-Gouvernement versus peuple-Augustin Cochin (1876-1916)</w:t>
      </w:r>
    </w:p>
    <w:p w:rsidR="00F75ADE" w:rsidRDefault="00F75ADE" w:rsidP="00F75ADE">
      <w:pPr>
        <w:pStyle w:val="NormalWeb"/>
        <w:shd w:val="clear" w:color="auto" w:fill="FFFFFF"/>
        <w:spacing w:before="0" w:beforeAutospacing="0" w:after="0" w:afterAutospacing="0" w:line="375" w:lineRule="atLeast"/>
        <w:jc w:val="both"/>
        <w:rPr>
          <w:rFonts w:ascii="Garamond" w:hAnsi="Garamond"/>
          <w:iCs/>
          <w:color w:val="000000"/>
        </w:rPr>
      </w:pPr>
    </w:p>
    <w:p w:rsidR="00D52CF7" w:rsidRPr="00F75ADE" w:rsidRDefault="00D52CF7" w:rsidP="00F75ADE">
      <w:pPr>
        <w:pStyle w:val="NormalWeb"/>
        <w:shd w:val="clear" w:color="auto" w:fill="FFFFFF"/>
        <w:spacing w:before="0" w:beforeAutospacing="0" w:after="0" w:afterAutospacing="0" w:line="375" w:lineRule="atLeast"/>
        <w:jc w:val="both"/>
        <w:rPr>
          <w:rFonts w:ascii="Garamond" w:hAnsi="Garamond"/>
          <w:i/>
          <w:iCs/>
          <w:color w:val="000000"/>
        </w:rPr>
      </w:pPr>
      <w:r w:rsidRPr="00F75ADE">
        <w:rPr>
          <w:rFonts w:ascii="Garamond" w:hAnsi="Garamond"/>
          <w:i/>
          <w:iCs/>
          <w:color w:val="000000"/>
        </w:rPr>
        <w:t xml:space="preserve">La société </w:t>
      </w:r>
      <w:r w:rsidR="00F75ADE" w:rsidRPr="00F75ADE">
        <w:rPr>
          <w:rFonts w:ascii="Garamond" w:hAnsi="Garamond"/>
          <w:i/>
          <w:iCs/>
          <w:color w:val="000000"/>
        </w:rPr>
        <w:t xml:space="preserve">une fois </w:t>
      </w:r>
      <w:r w:rsidRPr="00F75ADE">
        <w:rPr>
          <w:rFonts w:ascii="Garamond" w:hAnsi="Garamond"/>
          <w:i/>
          <w:iCs/>
          <w:color w:val="000000"/>
        </w:rPr>
        <w:t>fondée, il est fatal qu’un cercle intérieur se forme qui la dirige à son insu. Où la liberté règne, c’est la machine qui gouverne. Ainsi se forme d’elle-même, au sein de la grande société, une autre plus petite, mais plus active et plus unie, qui n’aura pas de peine à diriger la grande à son insu. Elle se compose des plus ardents, des plus assidus, des mieux au fait de la cuisine des votes.</w:t>
      </w:r>
    </w:p>
    <w:p w:rsidR="00D52CF7" w:rsidRPr="00F75ADE" w:rsidRDefault="00D52CF7" w:rsidP="00F75ADE">
      <w:pPr>
        <w:pStyle w:val="NormalWeb"/>
        <w:shd w:val="clear" w:color="auto" w:fill="FFFFFF"/>
        <w:spacing w:before="0" w:beforeAutospacing="0" w:after="0" w:afterAutospacing="0" w:line="375" w:lineRule="atLeast"/>
        <w:jc w:val="both"/>
        <w:rPr>
          <w:rFonts w:ascii="Garamond" w:hAnsi="Garamond"/>
          <w:i/>
          <w:iCs/>
          <w:color w:val="000000"/>
        </w:rPr>
      </w:pPr>
      <w:r w:rsidRPr="00F75ADE">
        <w:rPr>
          <w:rFonts w:ascii="Garamond" w:hAnsi="Garamond"/>
          <w:i/>
          <w:iCs/>
          <w:color w:val="000000"/>
        </w:rPr>
        <w:t>Chaque fois que la société s’assemble, ils se sont assemblés le matin, ont vu leurs amis, arrêté leur plan, donné leur mot d’ordre, excité les tièdes, pesé sur les timides. Comme leur entente date de loin, ils tiennent en main toutes les bonnes cartes. Ils ont maté le bureau, écarté les gêneurs, fixé la date et l’ordre du jour.</w:t>
      </w:r>
    </w:p>
    <w:p w:rsidR="00D52CF7" w:rsidRPr="00F75ADE" w:rsidRDefault="00D52CF7" w:rsidP="00F75ADE">
      <w:pPr>
        <w:pStyle w:val="NormalWeb"/>
        <w:shd w:val="clear" w:color="auto" w:fill="FFFFFF"/>
        <w:spacing w:before="0" w:beforeAutospacing="0" w:after="0" w:afterAutospacing="0" w:line="360" w:lineRule="atLeast"/>
        <w:jc w:val="both"/>
        <w:rPr>
          <w:rFonts w:ascii="Garamond" w:hAnsi="Garamond"/>
          <w:color w:val="000000"/>
        </w:rPr>
      </w:pPr>
      <w:r w:rsidRPr="00F75ADE">
        <w:rPr>
          <w:rFonts w:ascii="Garamond" w:hAnsi="Garamond"/>
          <w:color w:val="000000"/>
        </w:rPr>
        <w:t>Il y a donc ceux qui combinent et ceux qui roupillent, ceux qui conspirent et ceux qui se contentent de respirer, le grand public inconscient. Hippolyte Taine aussi se montrait très déçu par la passivité de la plèbe attablée aux cafés lors des massacres de septembre 1792. La plèbe est toujours</w:t>
      </w:r>
      <w:r w:rsidRPr="00F75ADE">
        <w:rPr>
          <w:rStyle w:val="apple-converted-space"/>
          <w:rFonts w:ascii="Garamond" w:hAnsi="Garamond"/>
          <w:color w:val="000000"/>
        </w:rPr>
        <w:t> </w:t>
      </w:r>
      <w:r w:rsidRPr="00F75ADE">
        <w:rPr>
          <w:rStyle w:val="Accentuation"/>
          <w:rFonts w:ascii="Garamond" w:hAnsi="Garamond"/>
          <w:color w:val="000000"/>
        </w:rPr>
        <w:t>Charlie</w:t>
      </w:r>
      <w:r w:rsidRPr="00F75ADE">
        <w:rPr>
          <w:rFonts w:ascii="Garamond" w:hAnsi="Garamond"/>
          <w:color w:val="000000"/>
        </w:rPr>
        <w:t>.</w:t>
      </w:r>
    </w:p>
    <w:p w:rsidR="00F75ADE" w:rsidRDefault="00F75ADE" w:rsidP="00F75ADE">
      <w:pPr>
        <w:pStyle w:val="NormalWeb"/>
        <w:shd w:val="clear" w:color="auto" w:fill="FFFFFF"/>
        <w:spacing w:before="0" w:beforeAutospacing="0" w:after="0" w:afterAutospacing="0" w:line="360" w:lineRule="atLeast"/>
        <w:jc w:val="both"/>
        <w:rPr>
          <w:rFonts w:ascii="Garamond" w:hAnsi="Garamond"/>
          <w:color w:val="000000"/>
        </w:rPr>
      </w:pPr>
    </w:p>
    <w:p w:rsidR="00D52CF7" w:rsidRPr="00F75ADE" w:rsidRDefault="00F75ADE" w:rsidP="00F75ADE">
      <w:pPr>
        <w:pStyle w:val="NormalWeb"/>
        <w:shd w:val="clear" w:color="auto" w:fill="FFFFFF"/>
        <w:spacing w:before="0" w:beforeAutospacing="0" w:after="0" w:afterAutospacing="0" w:line="360" w:lineRule="atLeast"/>
        <w:jc w:val="both"/>
        <w:rPr>
          <w:rFonts w:ascii="Garamond" w:hAnsi="Garamond"/>
          <w:color w:val="000000"/>
        </w:rPr>
      </w:pPr>
      <w:r>
        <w:rPr>
          <w:rFonts w:ascii="Garamond" w:hAnsi="Garamond"/>
          <w:color w:val="000000"/>
        </w:rPr>
        <w:t xml:space="preserve">Cochin </w:t>
      </w:r>
      <w:r w:rsidR="00D52CF7" w:rsidRPr="00F75ADE">
        <w:rPr>
          <w:rFonts w:ascii="Garamond" w:hAnsi="Garamond"/>
          <w:color w:val="000000"/>
        </w:rPr>
        <w:t>encore :</w:t>
      </w:r>
    </w:p>
    <w:p w:rsidR="00D52CF7" w:rsidRPr="00F75ADE" w:rsidRDefault="00D52CF7" w:rsidP="00F75ADE">
      <w:pPr>
        <w:pStyle w:val="NormalWeb"/>
        <w:shd w:val="clear" w:color="auto" w:fill="FFFFFF"/>
        <w:spacing w:before="0" w:beforeAutospacing="0" w:after="0" w:afterAutospacing="0" w:line="375" w:lineRule="atLeast"/>
        <w:jc w:val="both"/>
        <w:rPr>
          <w:rFonts w:ascii="Garamond" w:hAnsi="Garamond"/>
          <w:i/>
          <w:iCs/>
          <w:color w:val="000000"/>
        </w:rPr>
      </w:pPr>
      <w:r w:rsidRPr="00F75ADE">
        <w:rPr>
          <w:rFonts w:ascii="Garamond" w:hAnsi="Garamond"/>
          <w:i/>
          <w:iCs/>
          <w:color w:val="000000"/>
        </w:rPr>
        <w:t>Avec le régime nouveau les hommes disparaissent, et s’ouvre en morale même l’ère des forces inconscientes et de la mécanique humaine. Celui-ci (le régime) pousse son chemin de désastre en désastre, produisant une forêt de lois contre-nature dont le succès dans les sociétés et le vote à la Convention sont aussi fatals, que leur exécution dans le pays est absurde ou impossible.</w:t>
      </w:r>
    </w:p>
    <w:p w:rsidR="00F860AD" w:rsidRDefault="00F860AD" w:rsidP="00F75ADE">
      <w:pPr>
        <w:jc w:val="both"/>
        <w:rPr>
          <w:rFonts w:ascii="Garamond" w:hAnsi="Garamond"/>
          <w:sz w:val="24"/>
          <w:szCs w:val="24"/>
        </w:rPr>
      </w:pPr>
    </w:p>
    <w:p w:rsidR="00F75ADE" w:rsidRPr="00F75ADE" w:rsidRDefault="00F75ADE" w:rsidP="00BB17E1">
      <w:pPr>
        <w:shd w:val="clear" w:color="auto" w:fill="FFFFFF"/>
        <w:spacing w:before="120" w:after="120" w:line="305" w:lineRule="atLeast"/>
        <w:jc w:val="both"/>
        <w:rPr>
          <w:rFonts w:ascii="Arial" w:eastAsia="Times New Roman" w:hAnsi="Arial" w:cs="Arial"/>
          <w:color w:val="252525"/>
          <w:sz w:val="21"/>
          <w:szCs w:val="21"/>
          <w:lang w:eastAsia="fr-FR"/>
        </w:rPr>
      </w:pPr>
      <w:r>
        <w:rPr>
          <w:rFonts w:ascii="Arial" w:eastAsia="Times New Roman" w:hAnsi="Arial" w:cs="Arial"/>
          <w:color w:val="252525"/>
          <w:sz w:val="21"/>
          <w:szCs w:val="21"/>
          <w:lang w:eastAsia="fr-FR"/>
        </w:rPr>
        <w:t>Dans s</w:t>
      </w:r>
      <w:r w:rsidRPr="00F75ADE">
        <w:rPr>
          <w:rFonts w:ascii="Arial" w:eastAsia="Times New Roman" w:hAnsi="Arial" w:cs="Arial"/>
          <w:color w:val="252525"/>
          <w:sz w:val="21"/>
          <w:szCs w:val="21"/>
          <w:lang w:eastAsia="fr-FR"/>
        </w:rPr>
        <w:t>es livres</w:t>
      </w:r>
      <w:r>
        <w:rPr>
          <w:rFonts w:ascii="Arial" w:eastAsia="Times New Roman" w:hAnsi="Arial" w:cs="Arial"/>
          <w:color w:val="252525"/>
          <w:sz w:val="21"/>
          <w:szCs w:val="21"/>
          <w:lang w:eastAsia="fr-FR"/>
        </w:rPr>
        <w:t>, il désigne</w:t>
      </w:r>
      <w:r w:rsidRPr="00F75ADE">
        <w:rPr>
          <w:rFonts w:ascii="Arial" w:eastAsia="Times New Roman" w:hAnsi="Arial" w:cs="Arial"/>
          <w:color w:val="252525"/>
          <w:sz w:val="21"/>
          <w:szCs w:val="21"/>
          <w:lang w:eastAsia="fr-FR"/>
        </w:rPr>
        <w:t xml:space="preserve"> la </w:t>
      </w:r>
      <w:hyperlink r:id="rId8" w:tooltip="Franc-maçonnerie" w:history="1">
        <w:r w:rsidRPr="00F75ADE">
          <w:rPr>
            <w:rFonts w:ascii="Arial" w:eastAsia="Times New Roman" w:hAnsi="Arial" w:cs="Arial"/>
            <w:color w:val="0B0080"/>
            <w:sz w:val="21"/>
            <w:szCs w:val="21"/>
            <w:lang w:eastAsia="fr-FR"/>
          </w:rPr>
          <w:t>franc-maçonnerie</w:t>
        </w:r>
      </w:hyperlink>
      <w:r w:rsidRPr="00F75ADE">
        <w:rPr>
          <w:rFonts w:ascii="Arial" w:eastAsia="Times New Roman" w:hAnsi="Arial" w:cs="Arial"/>
          <w:color w:val="252525"/>
          <w:sz w:val="21"/>
          <w:szCs w:val="21"/>
          <w:lang w:eastAsia="fr-FR"/>
        </w:rPr>
        <w:t> comme une des instigatrices de la </w:t>
      </w:r>
      <w:hyperlink r:id="rId9" w:tooltip="Révolution française" w:history="1">
        <w:r w:rsidRPr="00F75ADE">
          <w:rPr>
            <w:rFonts w:ascii="Arial" w:eastAsia="Times New Roman" w:hAnsi="Arial" w:cs="Arial"/>
            <w:color w:val="0B0080"/>
            <w:sz w:val="21"/>
            <w:szCs w:val="21"/>
            <w:lang w:eastAsia="fr-FR"/>
          </w:rPr>
          <w:t>révolution française</w:t>
        </w:r>
      </w:hyperlink>
      <w:hyperlink r:id="rId10" w:anchor="cite_note-3" w:history="1">
        <w:r w:rsidRPr="00F75ADE">
          <w:rPr>
            <w:rFonts w:ascii="Arial" w:eastAsia="Times New Roman" w:hAnsi="Arial" w:cs="Arial"/>
            <w:color w:val="0B0080"/>
            <w:sz w:val="17"/>
            <w:szCs w:val="17"/>
            <w:vertAlign w:val="superscript"/>
            <w:lang w:eastAsia="fr-FR"/>
          </w:rPr>
          <w:t>3</w:t>
        </w:r>
      </w:hyperlink>
      <w:r w:rsidRPr="00F75ADE">
        <w:rPr>
          <w:rFonts w:ascii="Arial" w:eastAsia="Times New Roman" w:hAnsi="Arial" w:cs="Arial"/>
          <w:color w:val="252525"/>
          <w:sz w:val="21"/>
          <w:szCs w:val="21"/>
          <w:lang w:eastAsia="fr-FR"/>
        </w:rPr>
        <w:t> avec d'autres « sociétés de pensées » mais en cherchant à dépasser la thèse du complot lancée par l'</w:t>
      </w:r>
      <w:hyperlink r:id="rId11" w:tooltip="Abbé Barruel" w:history="1">
        <w:r w:rsidRPr="00F75ADE">
          <w:rPr>
            <w:rFonts w:ascii="Arial" w:eastAsia="Times New Roman" w:hAnsi="Arial" w:cs="Arial"/>
            <w:color w:val="0B0080"/>
            <w:sz w:val="21"/>
            <w:szCs w:val="21"/>
            <w:lang w:eastAsia="fr-FR"/>
          </w:rPr>
          <w:t>abbé Barruel</w:t>
        </w:r>
      </w:hyperlink>
      <w:r w:rsidRPr="00F75ADE">
        <w:rPr>
          <w:rFonts w:ascii="Arial" w:eastAsia="Times New Roman" w:hAnsi="Arial" w:cs="Arial"/>
          <w:color w:val="252525"/>
          <w:sz w:val="21"/>
          <w:szCs w:val="21"/>
          <w:lang w:eastAsia="fr-FR"/>
        </w:rPr>
        <w:t> pour se baser sur une analyse plus factuelle du processus de la </w:t>
      </w:r>
      <w:hyperlink r:id="rId12" w:tooltip="Révolution de 1789" w:history="1">
        <w:r w:rsidRPr="00F75ADE">
          <w:rPr>
            <w:rFonts w:ascii="Arial" w:eastAsia="Times New Roman" w:hAnsi="Arial" w:cs="Arial"/>
            <w:color w:val="0B0080"/>
            <w:sz w:val="21"/>
            <w:szCs w:val="21"/>
            <w:lang w:eastAsia="fr-FR"/>
          </w:rPr>
          <w:t>Révolution de 1789</w:t>
        </w:r>
      </w:hyperlink>
      <w:r w:rsidRPr="00F75ADE">
        <w:rPr>
          <w:rFonts w:ascii="Arial" w:eastAsia="Times New Roman" w:hAnsi="Arial" w:cs="Arial"/>
          <w:color w:val="252525"/>
          <w:sz w:val="21"/>
          <w:szCs w:val="21"/>
          <w:lang w:eastAsia="fr-FR"/>
        </w:rPr>
        <w:t>.</w:t>
      </w:r>
    </w:p>
    <w:p w:rsidR="00F75ADE" w:rsidRPr="00F75ADE" w:rsidRDefault="00F75ADE" w:rsidP="00BB17E1">
      <w:pPr>
        <w:shd w:val="clear" w:color="auto" w:fill="FFFFFF"/>
        <w:spacing w:before="120" w:after="120" w:line="305" w:lineRule="atLeast"/>
        <w:jc w:val="both"/>
        <w:rPr>
          <w:rFonts w:ascii="Arial" w:eastAsia="Times New Roman" w:hAnsi="Arial" w:cs="Arial"/>
          <w:color w:val="252525"/>
          <w:sz w:val="21"/>
          <w:szCs w:val="21"/>
          <w:lang w:eastAsia="fr-FR"/>
        </w:rPr>
      </w:pPr>
      <w:r w:rsidRPr="00F75ADE">
        <w:rPr>
          <w:rFonts w:ascii="Arial" w:eastAsia="Times New Roman" w:hAnsi="Arial" w:cs="Arial"/>
          <w:color w:val="252525"/>
          <w:sz w:val="21"/>
          <w:szCs w:val="21"/>
          <w:lang w:eastAsia="fr-FR"/>
        </w:rPr>
        <w:t>Pour cela il prit appui sur la méthode sociologique que venait d'introduire </w:t>
      </w:r>
      <w:hyperlink r:id="rId13" w:tooltip="Émile Durkheim" w:history="1">
        <w:r w:rsidRPr="00F75ADE">
          <w:rPr>
            <w:rFonts w:ascii="Arial" w:eastAsia="Times New Roman" w:hAnsi="Arial" w:cs="Arial"/>
            <w:color w:val="0B0080"/>
            <w:sz w:val="21"/>
            <w:szCs w:val="21"/>
            <w:lang w:eastAsia="fr-FR"/>
          </w:rPr>
          <w:t>Émile Durkheim</w:t>
        </w:r>
      </w:hyperlink>
      <w:r w:rsidRPr="00F75ADE">
        <w:rPr>
          <w:rFonts w:ascii="Arial" w:eastAsia="Times New Roman" w:hAnsi="Arial" w:cs="Arial"/>
          <w:color w:val="252525"/>
          <w:sz w:val="21"/>
          <w:szCs w:val="21"/>
          <w:lang w:eastAsia="fr-FR"/>
        </w:rPr>
        <w:t>, en cherchant à en éliminer le</w:t>
      </w:r>
      <w:r w:rsidR="00BB17E1">
        <w:rPr>
          <w:rFonts w:ascii="Arial" w:eastAsia="Times New Roman" w:hAnsi="Arial" w:cs="Arial"/>
          <w:color w:val="252525"/>
          <w:sz w:val="21"/>
          <w:szCs w:val="21"/>
          <w:lang w:eastAsia="fr-FR"/>
        </w:rPr>
        <w:t xml:space="preserve"> </w:t>
      </w:r>
      <w:hyperlink r:id="rId14" w:tooltip="Déterminisme" w:history="1">
        <w:r w:rsidRPr="00F75ADE">
          <w:rPr>
            <w:rFonts w:ascii="Arial" w:eastAsia="Times New Roman" w:hAnsi="Arial" w:cs="Arial"/>
            <w:color w:val="0B0080"/>
            <w:sz w:val="21"/>
            <w:szCs w:val="21"/>
            <w:lang w:eastAsia="fr-FR"/>
          </w:rPr>
          <w:t>déterminisme</w:t>
        </w:r>
      </w:hyperlink>
      <w:r w:rsidRPr="00F75ADE">
        <w:rPr>
          <w:rFonts w:ascii="Arial" w:eastAsia="Times New Roman" w:hAnsi="Arial" w:cs="Arial"/>
          <w:color w:val="252525"/>
          <w:sz w:val="21"/>
          <w:szCs w:val="21"/>
          <w:lang w:eastAsia="fr-FR"/>
        </w:rPr>
        <w:t>. Sa thèse principale est que la </w:t>
      </w:r>
      <w:hyperlink r:id="rId15" w:tooltip="Démocratie" w:history="1">
        <w:r w:rsidRPr="00F75ADE">
          <w:rPr>
            <w:rFonts w:ascii="Arial" w:eastAsia="Times New Roman" w:hAnsi="Arial" w:cs="Arial"/>
            <w:color w:val="0B0080"/>
            <w:sz w:val="21"/>
            <w:szCs w:val="21"/>
            <w:lang w:eastAsia="fr-FR"/>
          </w:rPr>
          <w:t>démocratie</w:t>
        </w:r>
      </w:hyperlink>
      <w:r w:rsidRPr="00F75ADE">
        <w:rPr>
          <w:rFonts w:ascii="Arial" w:eastAsia="Times New Roman" w:hAnsi="Arial" w:cs="Arial"/>
          <w:color w:val="252525"/>
          <w:sz w:val="21"/>
          <w:szCs w:val="21"/>
          <w:lang w:eastAsia="fr-FR"/>
        </w:rPr>
        <w:t> moderne est née d'une prise de pouvoir d'un genre radicalement nouveau, caractérisé par une dualité entre la réalité des rapports politiques et la fantasmagorie de leur représentation sociale, dualité rendue possible et durable par le mécanisme d'entraînement sophistique extrêmement efficace des « sociétés de pensée » (salons philosophiques, clubs politiques, </w:t>
      </w:r>
      <w:hyperlink r:id="rId16" w:tooltip="Loges maçonniques" w:history="1">
        <w:r w:rsidRPr="00F75ADE">
          <w:rPr>
            <w:rFonts w:ascii="Arial" w:eastAsia="Times New Roman" w:hAnsi="Arial" w:cs="Arial"/>
            <w:color w:val="0B0080"/>
            <w:sz w:val="21"/>
            <w:szCs w:val="21"/>
            <w:lang w:eastAsia="fr-FR"/>
          </w:rPr>
          <w:t>loges maçonniques</w:t>
        </w:r>
      </w:hyperlink>
      <w:r w:rsidR="00BB17E1">
        <w:rPr>
          <w:rFonts w:ascii="Arial" w:eastAsia="Times New Roman" w:hAnsi="Arial" w:cs="Arial"/>
          <w:color w:val="252525"/>
          <w:sz w:val="21"/>
          <w:szCs w:val="21"/>
          <w:lang w:eastAsia="fr-FR"/>
        </w:rPr>
        <w:t>, plus tard</w:t>
      </w:r>
      <w:bookmarkStart w:id="0" w:name="_GoBack"/>
      <w:bookmarkEnd w:id="0"/>
      <w:r w:rsidRPr="00F75ADE">
        <w:rPr>
          <w:rFonts w:ascii="Arial" w:eastAsia="Times New Roman" w:hAnsi="Arial" w:cs="Arial"/>
          <w:color w:val="252525"/>
          <w:sz w:val="21"/>
          <w:szCs w:val="21"/>
          <w:lang w:eastAsia="fr-FR"/>
        </w:rPr>
        <w:t xml:space="preserve"> partis idéologiques).</w:t>
      </w:r>
    </w:p>
    <w:p w:rsidR="00F75ADE" w:rsidRPr="00F75ADE" w:rsidRDefault="00F75ADE" w:rsidP="00BB17E1">
      <w:pPr>
        <w:shd w:val="clear" w:color="auto" w:fill="FFFFFF"/>
        <w:spacing w:before="120" w:after="120" w:line="305" w:lineRule="atLeast"/>
        <w:jc w:val="both"/>
        <w:rPr>
          <w:rFonts w:ascii="Arial" w:eastAsia="Times New Roman" w:hAnsi="Arial" w:cs="Arial"/>
          <w:color w:val="252525"/>
          <w:sz w:val="21"/>
          <w:szCs w:val="21"/>
          <w:lang w:eastAsia="fr-FR"/>
        </w:rPr>
      </w:pPr>
      <w:r w:rsidRPr="00F75ADE">
        <w:rPr>
          <w:rFonts w:ascii="Arial" w:eastAsia="Times New Roman" w:hAnsi="Arial" w:cs="Arial"/>
          <w:color w:val="252525"/>
          <w:sz w:val="21"/>
          <w:szCs w:val="21"/>
          <w:lang w:eastAsia="fr-FR"/>
        </w:rPr>
        <w:t>Pour Cochin, une règle générale détermine le corps maçonnique : toute délibération officielle est précédée d’une délibération officieuse et déterminée par elle; autrement dit tout groupe franc-maçon est dirigé sans le savoir par un groupe plus restreint, assez peu nombreux pour être uni et avoir une ligne de conduite</w:t>
      </w:r>
      <w:hyperlink r:id="rId17" w:anchor="cite_note-4" w:history="1">
        <w:r w:rsidRPr="00F75ADE">
          <w:rPr>
            <w:rFonts w:ascii="Arial" w:eastAsia="Times New Roman" w:hAnsi="Arial" w:cs="Arial"/>
            <w:color w:val="0B0080"/>
            <w:sz w:val="17"/>
            <w:szCs w:val="17"/>
            <w:vertAlign w:val="superscript"/>
            <w:lang w:eastAsia="fr-FR"/>
          </w:rPr>
          <w:t>4</w:t>
        </w:r>
      </w:hyperlink>
      <w:r w:rsidRPr="00F75ADE">
        <w:rPr>
          <w:rFonts w:ascii="Arial" w:eastAsia="Times New Roman" w:hAnsi="Arial" w:cs="Arial"/>
          <w:color w:val="252525"/>
          <w:sz w:val="21"/>
          <w:szCs w:val="21"/>
          <w:lang w:eastAsia="fr-FR"/>
        </w:rPr>
        <w:t>.</w:t>
      </w:r>
      <w:r w:rsidR="00BB17E1">
        <w:rPr>
          <w:rFonts w:ascii="Arial" w:eastAsia="Times New Roman" w:hAnsi="Arial" w:cs="Arial"/>
          <w:color w:val="252525"/>
          <w:sz w:val="21"/>
          <w:szCs w:val="21"/>
          <w:lang w:eastAsia="fr-FR"/>
        </w:rPr>
        <w:t xml:space="preserve"> (wiki)</w:t>
      </w:r>
    </w:p>
    <w:p w:rsidR="00F75ADE" w:rsidRPr="00F75ADE" w:rsidRDefault="00F75ADE" w:rsidP="00BB17E1">
      <w:pPr>
        <w:jc w:val="both"/>
        <w:rPr>
          <w:rFonts w:ascii="Garamond" w:hAnsi="Garamond"/>
          <w:sz w:val="24"/>
          <w:szCs w:val="24"/>
        </w:rPr>
      </w:pPr>
    </w:p>
    <w:sectPr w:rsidR="00F75ADE" w:rsidRPr="00F75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6F" w:rsidRDefault="00307C6F" w:rsidP="003105A0">
      <w:r>
        <w:separator/>
      </w:r>
    </w:p>
  </w:endnote>
  <w:endnote w:type="continuationSeparator" w:id="0">
    <w:p w:rsidR="00307C6F" w:rsidRDefault="00307C6F" w:rsidP="0031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6F" w:rsidRDefault="00307C6F" w:rsidP="003105A0">
      <w:r>
        <w:separator/>
      </w:r>
    </w:p>
  </w:footnote>
  <w:footnote w:type="continuationSeparator" w:id="0">
    <w:p w:rsidR="00307C6F" w:rsidRDefault="00307C6F" w:rsidP="00310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361C3"/>
    <w:multiLevelType w:val="hybridMultilevel"/>
    <w:tmpl w:val="76AC0AA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AB"/>
    <w:rsid w:val="0019743F"/>
    <w:rsid w:val="00212CA3"/>
    <w:rsid w:val="002764DB"/>
    <w:rsid w:val="00307C6F"/>
    <w:rsid w:val="003105A0"/>
    <w:rsid w:val="00387F89"/>
    <w:rsid w:val="00552A1C"/>
    <w:rsid w:val="00562126"/>
    <w:rsid w:val="005E1666"/>
    <w:rsid w:val="005E3F85"/>
    <w:rsid w:val="006341E0"/>
    <w:rsid w:val="006679A5"/>
    <w:rsid w:val="00686469"/>
    <w:rsid w:val="006E3EAA"/>
    <w:rsid w:val="008815F8"/>
    <w:rsid w:val="00902990"/>
    <w:rsid w:val="00B5373A"/>
    <w:rsid w:val="00BB17E1"/>
    <w:rsid w:val="00C97FAB"/>
    <w:rsid w:val="00D52CF7"/>
    <w:rsid w:val="00E062AD"/>
    <w:rsid w:val="00E26739"/>
    <w:rsid w:val="00ED36AC"/>
    <w:rsid w:val="00ED7530"/>
    <w:rsid w:val="00F75ADE"/>
    <w:rsid w:val="00F86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3D3D-C405-4AE4-994A-A6F1595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2AD"/>
    <w:pPr>
      <w:ind w:left="720"/>
      <w:contextualSpacing/>
    </w:pPr>
  </w:style>
  <w:style w:type="paragraph" w:styleId="Notedebasdepage">
    <w:name w:val="footnote text"/>
    <w:basedOn w:val="Normal"/>
    <w:link w:val="NotedebasdepageCar"/>
    <w:uiPriority w:val="99"/>
    <w:semiHidden/>
    <w:unhideWhenUsed/>
    <w:rsid w:val="003105A0"/>
    <w:rPr>
      <w:sz w:val="20"/>
      <w:szCs w:val="20"/>
    </w:rPr>
  </w:style>
  <w:style w:type="character" w:customStyle="1" w:styleId="NotedebasdepageCar">
    <w:name w:val="Note de bas de page Car"/>
    <w:basedOn w:val="Policepardfaut"/>
    <w:link w:val="Notedebasdepage"/>
    <w:uiPriority w:val="99"/>
    <w:semiHidden/>
    <w:rsid w:val="003105A0"/>
    <w:rPr>
      <w:sz w:val="20"/>
      <w:szCs w:val="20"/>
    </w:rPr>
  </w:style>
  <w:style w:type="character" w:styleId="Appelnotedebasdep">
    <w:name w:val="footnote reference"/>
    <w:basedOn w:val="Policepardfaut"/>
    <w:uiPriority w:val="99"/>
    <w:semiHidden/>
    <w:unhideWhenUsed/>
    <w:rsid w:val="003105A0"/>
    <w:rPr>
      <w:vertAlign w:val="superscript"/>
    </w:rPr>
  </w:style>
  <w:style w:type="paragraph" w:styleId="Textedebulles">
    <w:name w:val="Balloon Text"/>
    <w:basedOn w:val="Normal"/>
    <w:link w:val="TextedebullesCar"/>
    <w:uiPriority w:val="99"/>
    <w:semiHidden/>
    <w:unhideWhenUsed/>
    <w:rsid w:val="005E16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666"/>
    <w:rPr>
      <w:rFonts w:ascii="Segoe UI" w:hAnsi="Segoe UI" w:cs="Segoe UI"/>
      <w:sz w:val="18"/>
      <w:szCs w:val="18"/>
    </w:rPr>
  </w:style>
  <w:style w:type="paragraph" w:styleId="NormalWeb">
    <w:name w:val="Normal (Web)"/>
    <w:basedOn w:val="Normal"/>
    <w:uiPriority w:val="99"/>
    <w:semiHidden/>
    <w:unhideWhenUsed/>
    <w:rsid w:val="00D52CF7"/>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52CF7"/>
  </w:style>
  <w:style w:type="character" w:styleId="Accentuation">
    <w:name w:val="Emphasis"/>
    <w:basedOn w:val="Policepardfaut"/>
    <w:uiPriority w:val="20"/>
    <w:qFormat/>
    <w:rsid w:val="00D52CF7"/>
    <w:rPr>
      <w:i/>
      <w:iCs/>
    </w:rPr>
  </w:style>
  <w:style w:type="character" w:styleId="Lienhypertexte">
    <w:name w:val="Hyperlink"/>
    <w:basedOn w:val="Policepardfaut"/>
    <w:uiPriority w:val="99"/>
    <w:semiHidden/>
    <w:unhideWhenUsed/>
    <w:rsid w:val="00F75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5882">
      <w:bodyDiv w:val="1"/>
      <w:marLeft w:val="0"/>
      <w:marRight w:val="0"/>
      <w:marTop w:val="0"/>
      <w:marBottom w:val="0"/>
      <w:divBdr>
        <w:top w:val="none" w:sz="0" w:space="0" w:color="auto"/>
        <w:left w:val="none" w:sz="0" w:space="0" w:color="auto"/>
        <w:bottom w:val="none" w:sz="0" w:space="0" w:color="auto"/>
        <w:right w:val="none" w:sz="0" w:space="0" w:color="auto"/>
      </w:divBdr>
      <w:divsChild>
        <w:div w:id="377708490">
          <w:marLeft w:val="0"/>
          <w:marRight w:val="0"/>
          <w:marTop w:val="0"/>
          <w:marBottom w:val="0"/>
          <w:divBdr>
            <w:top w:val="none" w:sz="0" w:space="0" w:color="auto"/>
            <w:left w:val="none" w:sz="0" w:space="0" w:color="auto"/>
            <w:bottom w:val="none" w:sz="0" w:space="0" w:color="auto"/>
            <w:right w:val="none" w:sz="0" w:space="0" w:color="auto"/>
          </w:divBdr>
        </w:div>
        <w:div w:id="588972113">
          <w:marLeft w:val="0"/>
          <w:marRight w:val="0"/>
          <w:marTop w:val="0"/>
          <w:marBottom w:val="150"/>
          <w:divBdr>
            <w:top w:val="none" w:sz="0" w:space="0" w:color="auto"/>
            <w:left w:val="none" w:sz="0" w:space="0" w:color="auto"/>
            <w:bottom w:val="none" w:sz="0" w:space="0" w:color="auto"/>
            <w:right w:val="none" w:sz="0" w:space="0" w:color="auto"/>
          </w:divBdr>
          <w:divsChild>
            <w:div w:id="1509247858">
              <w:marLeft w:val="0"/>
              <w:marRight w:val="0"/>
              <w:marTop w:val="0"/>
              <w:marBottom w:val="0"/>
              <w:divBdr>
                <w:top w:val="none" w:sz="0" w:space="0" w:color="auto"/>
                <w:left w:val="none" w:sz="0" w:space="0" w:color="auto"/>
                <w:bottom w:val="none" w:sz="0" w:space="0" w:color="auto"/>
                <w:right w:val="none" w:sz="0" w:space="0" w:color="auto"/>
              </w:divBdr>
            </w:div>
            <w:div w:id="38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0616">
      <w:bodyDiv w:val="1"/>
      <w:marLeft w:val="0"/>
      <w:marRight w:val="0"/>
      <w:marTop w:val="0"/>
      <w:marBottom w:val="0"/>
      <w:divBdr>
        <w:top w:val="none" w:sz="0" w:space="0" w:color="auto"/>
        <w:left w:val="none" w:sz="0" w:space="0" w:color="auto"/>
        <w:bottom w:val="none" w:sz="0" w:space="0" w:color="auto"/>
        <w:right w:val="none" w:sz="0" w:space="0" w:color="auto"/>
      </w:divBdr>
      <w:divsChild>
        <w:div w:id="1376351096">
          <w:blockQuote w:val="1"/>
          <w:marLeft w:val="0"/>
          <w:marRight w:val="0"/>
          <w:marTop w:val="0"/>
          <w:marBottom w:val="0"/>
          <w:divBdr>
            <w:top w:val="none" w:sz="0" w:space="0" w:color="auto"/>
            <w:left w:val="none" w:sz="0" w:space="0" w:color="auto"/>
            <w:bottom w:val="none" w:sz="0" w:space="0" w:color="auto"/>
            <w:right w:val="none" w:sz="0" w:space="0" w:color="auto"/>
          </w:divBdr>
        </w:div>
        <w:div w:id="18523355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26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ranc-ma%C3%A7onnerie" TargetMode="External"/><Relationship Id="rId13" Type="http://schemas.openxmlformats.org/officeDocument/2006/relationships/hyperlink" Target="https://fr.wikipedia.org/wiki/%C3%89mile_Durkhei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R%C3%A9volution_de_1789" TargetMode="External"/><Relationship Id="rId17" Type="http://schemas.openxmlformats.org/officeDocument/2006/relationships/hyperlink" Target="https://fr.wikipedia.org/wiki/Augustin_Cochin_(historien)" TargetMode="External"/><Relationship Id="rId2" Type="http://schemas.openxmlformats.org/officeDocument/2006/relationships/numbering" Target="numbering.xml"/><Relationship Id="rId16" Type="http://schemas.openxmlformats.org/officeDocument/2006/relationships/hyperlink" Target="https://fr.wikipedia.org/wiki/Loges_ma%C3%A7onniq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bb%C3%A9_Barruel" TargetMode="External"/><Relationship Id="rId5" Type="http://schemas.openxmlformats.org/officeDocument/2006/relationships/webSettings" Target="webSettings.xml"/><Relationship Id="rId15" Type="http://schemas.openxmlformats.org/officeDocument/2006/relationships/hyperlink" Target="https://fr.wikipedia.org/wiki/D%C3%A9mocratie" TargetMode="External"/><Relationship Id="rId10" Type="http://schemas.openxmlformats.org/officeDocument/2006/relationships/hyperlink" Target="https://fr.wikipedia.org/wiki/Augustin_Cochin_(histor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R%C3%A9volution_fran%C3%A7aise" TargetMode="External"/><Relationship Id="rId14" Type="http://schemas.openxmlformats.org/officeDocument/2006/relationships/hyperlink" Target="https://fr.wikipedia.org/wiki/D%C3%A9termin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9533-475E-43B0-96D4-644E7C5B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556</Words>
  <Characters>3062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Taillardat</dc:creator>
  <cp:keywords/>
  <dc:description/>
  <cp:lastModifiedBy>Jean Taillardat</cp:lastModifiedBy>
  <cp:revision>4</cp:revision>
  <cp:lastPrinted>2015-01-07T18:12:00Z</cp:lastPrinted>
  <dcterms:created xsi:type="dcterms:W3CDTF">2015-02-17T17:42:00Z</dcterms:created>
  <dcterms:modified xsi:type="dcterms:W3CDTF">2015-11-04T08:43:00Z</dcterms:modified>
</cp:coreProperties>
</file>